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97" w:rsidRDefault="00CC1F97" w:rsidP="00CC1F97">
      <w:pPr>
        <w:spacing w:after="0" w:line="240" w:lineRule="auto"/>
        <w:ind w:firstLine="1276"/>
        <w:jc w:val="right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 w:rsidRPr="00CC1F97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О порядке продления сроков уплаты НДС в отношении </w:t>
      </w:r>
    </w:p>
    <w:p w:rsidR="00314B8B" w:rsidRDefault="00CC1F97" w:rsidP="00CC1F97">
      <w:pPr>
        <w:spacing w:after="0" w:line="240" w:lineRule="auto"/>
        <w:ind w:firstLine="1276"/>
        <w:jc w:val="right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 w:rsidRPr="00CC1F97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>операций по проектированию и строительству высокоскоростного железнодорожного</w:t>
      </w:r>
      <w:r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 транспорта общего пользования </w:t>
      </w:r>
      <w:r w:rsidR="00314B8B" w:rsidRPr="002D4D2F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085CCE2" wp14:editId="2811BCDD">
            <wp:simplePos x="0" y="0"/>
            <wp:positionH relativeFrom="column">
              <wp:posOffset>-353232</wp:posOffset>
            </wp:positionH>
            <wp:positionV relativeFrom="paragraph">
              <wp:posOffset>-741160</wp:posOffset>
            </wp:positionV>
            <wp:extent cx="1447800" cy="1978667"/>
            <wp:effectExtent l="0" t="0" r="0" b="2540"/>
            <wp:wrapNone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F97" w:rsidRPr="00CC1F97" w:rsidRDefault="00CC1F97" w:rsidP="00CC1F97">
      <w:pPr>
        <w:spacing w:after="0" w:line="240" w:lineRule="auto"/>
        <w:ind w:firstLine="1276"/>
        <w:jc w:val="right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</w:p>
    <w:p w:rsidR="00AC6018" w:rsidRDefault="00AC6018" w:rsidP="00AC6018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Федеральная налоговая служба в целях </w:t>
      </w:r>
      <w:proofErr w:type="gramStart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реализации положений постановления Правительства Российской Федерации</w:t>
      </w:r>
      <w:proofErr w:type="gramEnd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от 30.12.2024 № 1992, предусматривающих продление сроков уплаты налога на добавленную стоимость (далее - НДС) налогоплательщиками, реализующими работы и (или) оказывающими услуги по проектированию и (или) строительству инфраструктуры высокоскоростного железнодорожного транспорта общего пользования (далее - ВСМ), сообщает следующее. </w:t>
      </w:r>
      <w:proofErr w:type="gramStart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Абзацем первым пункта 1 постановления Правительства РФ от 30.12.2024 № 1992 (далее - Постановление № 1992) предусмотрено предоставление лицам, реализующими работы и (или) оказывающими услуги по проектированию и (или) строительству инфраструктуры ВСМ, права на продление на 36 месяцев, но не позднее 28 января 2029 г., сроков уплаты НДС, которые наступают по итогам налоговых периодов, приходящихся на 2025 - 2028 годы (за исключением последнего налогового</w:t>
      </w:r>
      <w:proofErr w:type="gramEnd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периода 2028 года), начиная с первого налогового периода года, в котором такое лицо включено в направленный Министерством транспорта Российской Федерации в соответствии с пунктом 3 данного постановления список (далее - мера поддержки). </w:t>
      </w:r>
    </w:p>
    <w:p w:rsidR="00AC6018" w:rsidRDefault="00AC6018" w:rsidP="00AC6018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proofErr w:type="gramStart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Мера поддержки предоставляется по налогу, исчисленному при получении предварительной оплаты (аванса) за работы (услуги), определяемые в соответствии с пунктом 2 Постановления № 1992, а также по налогу, исчисленному исходя из стоимости выполненных (оказанных) таких работ (услуг), уменьшенному на сумму налога, принятого к вычету по ранее полученным предварительным оплатам (авансам) за такие работы (услуги), при этом сумма налога, срок уплаты которого подлежит</w:t>
      </w:r>
      <w:proofErr w:type="gramEnd"/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продлению, не превышает сумму налога, подлежащую уплате на основании данных налоговой декларации по налогу за соответствующий налоговый период (абзац второй пункта 1 Постановления № 1992). Мера поддержки предоставляется лицам, включенным в списки, направленные Министерством транспорта Российской Федерации в</w:t>
      </w:r>
      <w:r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</w:t>
      </w:r>
      <w:r w:rsidRPr="00AC6018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уполномоченный налоговый орган до окончания последнего рабочего дня 2028 года (пункт 5 Постановления № 1992). </w:t>
      </w:r>
      <w:bookmarkStart w:id="0" w:name="_GoBack"/>
      <w:bookmarkEnd w:id="0"/>
    </w:p>
    <w:sectPr w:rsidR="00AC6018" w:rsidSect="000E009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775678EA"/>
    <w:lvl w:ilvl="0" w:tplc="0B5620B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70FF1"/>
    <w:rsid w:val="0009759E"/>
    <w:rsid w:val="000E009C"/>
    <w:rsid w:val="00193D9D"/>
    <w:rsid w:val="001942DC"/>
    <w:rsid w:val="002C3804"/>
    <w:rsid w:val="002D4D2F"/>
    <w:rsid w:val="00314B8B"/>
    <w:rsid w:val="00382417"/>
    <w:rsid w:val="0072137A"/>
    <w:rsid w:val="007D7C9D"/>
    <w:rsid w:val="00855000"/>
    <w:rsid w:val="008C04A1"/>
    <w:rsid w:val="00A00B28"/>
    <w:rsid w:val="00AB5614"/>
    <w:rsid w:val="00AC6018"/>
    <w:rsid w:val="00B52586"/>
    <w:rsid w:val="00BD27C4"/>
    <w:rsid w:val="00BE600E"/>
    <w:rsid w:val="00C33245"/>
    <w:rsid w:val="00C41FCE"/>
    <w:rsid w:val="00CC1F97"/>
    <w:rsid w:val="00D5159D"/>
    <w:rsid w:val="00D72615"/>
    <w:rsid w:val="00EB42B6"/>
    <w:rsid w:val="00F61038"/>
    <w:rsid w:val="00F8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Курбангалеева Гузель Ринатовна</cp:lastModifiedBy>
  <cp:revision>4</cp:revision>
  <cp:lastPrinted>2025-02-12T07:07:00Z</cp:lastPrinted>
  <dcterms:created xsi:type="dcterms:W3CDTF">2026-01-15T03:54:00Z</dcterms:created>
  <dcterms:modified xsi:type="dcterms:W3CDTF">2026-01-15T05:49:00Z</dcterms:modified>
</cp:coreProperties>
</file>